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4764</wp:posOffset>
            </wp:positionH>
            <wp:positionV relativeFrom="paragraph">
              <wp:posOffset>115301</wp:posOffset>
            </wp:positionV>
            <wp:extent cx="1118312" cy="827244"/>
            <wp:effectExtent b="0" l="0" r="0" t="0"/>
            <wp:wrapSquare wrapText="bothSides" distB="114300" distT="114300" distL="114300" distR="114300"/>
            <wp:docPr id="14" name="image4.gif"/>
            <a:graphic>
              <a:graphicData uri="http://schemas.openxmlformats.org/drawingml/2006/picture">
                <pic:pic>
                  <pic:nvPicPr>
                    <pic:cNvPr id="0" name="image4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8312" cy="8272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13458635</wp:posOffset>
            </wp:positionH>
            <wp:positionV relativeFrom="paragraph">
              <wp:posOffset>66675</wp:posOffset>
            </wp:positionV>
            <wp:extent cx="1209866" cy="828675"/>
            <wp:effectExtent b="0" l="0" r="0" t="0"/>
            <wp:wrapSquare wrapText="bothSides" distB="0" distT="0" distL="0" distR="0"/>
            <wp:docPr id="1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9866" cy="828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after="200" w:line="276" w:lineRule="auto"/>
        <w:ind w:right="809.3033707865166"/>
        <w:jc w:val="center"/>
        <w:rPr>
          <w:rFonts w:ascii="Tahoma" w:cs="Tahoma" w:eastAsia="Tahoma" w:hAnsi="Tahoma"/>
          <w:b w:val="1"/>
          <w:color w:val="3d85c6"/>
          <w:sz w:val="48"/>
          <w:szCs w:val="48"/>
        </w:rPr>
      </w:pPr>
      <w:r w:rsidDel="00000000" w:rsidR="00000000" w:rsidRPr="00000000">
        <w:rPr>
          <w:rFonts w:ascii="Tahoma" w:cs="Tahoma" w:eastAsia="Tahoma" w:hAnsi="Tahoma"/>
          <w:b w:val="1"/>
          <w:color w:val="3d85c6"/>
          <w:sz w:val="36"/>
          <w:szCs w:val="36"/>
          <w:rtl w:val="0"/>
        </w:rPr>
        <w:t xml:space="preserve">  </w:t>
      </w:r>
      <w:r w:rsidDel="00000000" w:rsidR="00000000" w:rsidRPr="00000000">
        <w:rPr>
          <w:rFonts w:ascii="Tahoma" w:cs="Tahoma" w:eastAsia="Tahoma" w:hAnsi="Tahoma"/>
          <w:b w:val="1"/>
          <w:color w:val="3d85c6"/>
          <w:sz w:val="52"/>
          <w:szCs w:val="52"/>
          <w:rtl w:val="0"/>
        </w:rPr>
        <w:t xml:space="preserve">Class 2 Home Learning</w:t>
      </w:r>
      <w:r w:rsidDel="00000000" w:rsidR="00000000" w:rsidRPr="00000000">
        <w:rPr>
          <w:rFonts w:ascii="Tahoma" w:cs="Tahoma" w:eastAsia="Tahoma" w:hAnsi="Tahoma"/>
          <w:b w:val="1"/>
          <w:color w:val="3d85c6"/>
          <w:sz w:val="48"/>
          <w:szCs w:val="48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after="200" w:line="276" w:lineRule="auto"/>
        <w:ind w:right="1439.3033707865193"/>
        <w:jc w:val="center"/>
        <w:rPr>
          <w:rFonts w:ascii="Tahoma" w:cs="Tahoma" w:eastAsia="Tahoma" w:hAnsi="Tahoma"/>
          <w:color w:val="3d85c6"/>
          <w:sz w:val="48"/>
          <w:szCs w:val="48"/>
        </w:rPr>
      </w:pP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For sessions in purple, p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lease visit google classroom where you will find 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shd w:fill="d9d2e9" w:val="clear"/>
          <w:rtl w:val="0"/>
        </w:rPr>
        <w:t xml:space="preserve">specific work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 related to each subject to complete and ‘turn in’.</w:t>
      </w:r>
    </w:p>
    <w:tbl>
      <w:tblPr>
        <w:tblStyle w:val="Table1"/>
        <w:tblW w:w="23243.360084945773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71.2987563585361"/>
        <w:gridCol w:w="2313.954762292643"/>
        <w:gridCol w:w="2300.262722279077"/>
        <w:gridCol w:w="2026.4219220077584"/>
        <w:gridCol w:w="2026.4219220077584"/>
        <w:gridCol w:w="7110"/>
        <w:gridCol w:w="3420"/>
        <w:gridCol w:w="2775"/>
        <w:tblGridChange w:id="0">
          <w:tblGrid>
            <w:gridCol w:w="1271.2987563585361"/>
            <w:gridCol w:w="2313.954762292643"/>
            <w:gridCol w:w="2300.262722279077"/>
            <w:gridCol w:w="2026.4219220077584"/>
            <w:gridCol w:w="2026.4219220077584"/>
            <w:gridCol w:w="7110"/>
            <w:gridCol w:w="3420"/>
            <w:gridCol w:w="2775"/>
          </w:tblGrid>
        </w:tblGridChange>
      </w:tblGrid>
      <w:tr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Timings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30 mins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1 Hour</w:t>
            </w:r>
          </w:p>
        </w:tc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1 Hour</w:t>
            </w:r>
          </w:p>
        </w:tc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1 Hour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                                  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                           </w:t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Tuesday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8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57152</wp:posOffset>
                  </wp:positionH>
                  <wp:positionV relativeFrom="paragraph">
                    <wp:posOffset>47627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2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3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1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2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1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2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5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1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Literacy</w:t>
            </w:r>
          </w:p>
          <w:p w:rsidR="00000000" w:rsidDel="00000000" w:rsidP="00000000" w:rsidRDefault="00000000" w:rsidRPr="00000000" w14:paraId="00000034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tabs>
                <w:tab w:val="left" w:pos="554"/>
              </w:tabs>
              <w:spacing w:line="240" w:lineRule="auto"/>
              <w:ind w:right="-7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L.O. To understand and practice using pronouns to avoid repetition, create clarity and cohesion.</w:t>
            </w:r>
          </w:p>
          <w:p w:rsidR="00000000" w:rsidDel="00000000" w:rsidP="00000000" w:rsidRDefault="00000000" w:rsidRPr="00000000" w14:paraId="00000036">
            <w:pPr>
              <w:widowControl w:val="0"/>
              <w:tabs>
                <w:tab w:val="left" w:pos="554"/>
              </w:tabs>
              <w:spacing w:line="240" w:lineRule="auto"/>
              <w:ind w:right="-7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tabs>
                <w:tab w:val="left" w:pos="554"/>
              </w:tabs>
              <w:spacing w:line="240" w:lineRule="auto"/>
              <w:ind w:right="-7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tabs>
                <w:tab w:val="left" w:pos="554"/>
              </w:tabs>
              <w:spacing w:line="240" w:lineRule="auto"/>
              <w:ind w:right="-70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tabs>
                <w:tab w:val="left" w:pos="484"/>
              </w:tabs>
              <w:spacing w:line="254" w:lineRule="auto"/>
              <w:ind w:right="321"/>
              <w:rPr>
                <w:rFonts w:ascii="Tahoma" w:cs="Tahoma" w:eastAsia="Tahoma" w:hAnsi="Tahoma"/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03B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tabs>
                <w:tab w:val="left" w:pos="554"/>
              </w:tabs>
              <w:spacing w:line="240" w:lineRule="auto"/>
              <w:ind w:right="-70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L.O. To understand contrasting colours and their effect in different artwork.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hd w:fill="ffffff" w:val="clear"/>
              <w:spacing w:after="240" w:line="240" w:lineRule="auto"/>
              <w:rPr>
                <w:rFonts w:ascii="Tahoma" w:cs="Tahoma" w:eastAsia="Tahoma" w:hAnsi="Tahoma"/>
                <w:b w:val="1"/>
                <w:color w:val="9900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20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63502</wp:posOffset>
                  </wp:positionH>
                  <wp:positionV relativeFrom="paragraph">
                    <wp:posOffset>219075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1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19200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3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4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5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2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085">
            <w:pPr>
              <w:widowControl w:val="0"/>
              <w:tabs>
                <w:tab w:val="left" w:pos="554"/>
              </w:tabs>
              <w:spacing w:line="240" w:lineRule="auto"/>
              <w:ind w:right="-70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L.O. To generate ideas and information for a persuasive report on recycling.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hd w:fill="ffffff" w:val="clear"/>
              <w:spacing w:after="240"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hd w:fill="ffffff" w:val="clear"/>
              <w:spacing w:after="240"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hd w:fill="ffffff" w:val="clear"/>
              <w:spacing w:after="240"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hd w:fill="ffffff" w:val="clear"/>
              <w:spacing w:after="240"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hd w:fill="ffffff" w:val="clear"/>
              <w:spacing w:after="240"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8D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spacing w:line="276" w:lineRule="auto"/>
              <w:ind w:right="1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L.O. To explain what Christians believe the holy spirit is.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line="276" w:lineRule="auto"/>
              <w:ind w:right="10"/>
              <w:jc w:val="center"/>
              <w:rPr>
                <w:rFonts w:ascii="Tahoma" w:cs="Tahoma" w:eastAsia="Tahoma" w:hAnsi="Tahoma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83.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28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63502</wp:posOffset>
                  </wp:positionH>
                  <wp:positionV relativeFrom="paragraph">
                    <wp:posOffset>166688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9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1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0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20980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2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3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4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5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Literacy</w:t>
            </w:r>
          </w:p>
          <w:p w:rsidR="00000000" w:rsidDel="00000000" w:rsidP="00000000" w:rsidRDefault="00000000" w:rsidRPr="00000000" w14:paraId="000000AF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widowControl w:val="0"/>
              <w:tabs>
                <w:tab w:val="left" w:pos="554"/>
              </w:tabs>
              <w:spacing w:line="240" w:lineRule="auto"/>
              <w:ind w:right="-70"/>
              <w:rPr>
                <w:rFonts w:ascii="Tahoma" w:cs="Tahoma" w:eastAsia="Tahoma" w:hAnsi="Tahoma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Poetry Elicitation writing: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To write about a journey through different landscapes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widowControl w:val="0"/>
              <w:tabs>
                <w:tab w:val="left" w:pos="484"/>
              </w:tabs>
              <w:spacing w:line="254" w:lineRule="auto"/>
              <w:ind w:right="-120"/>
              <w:rPr>
                <w:rFonts w:ascii="Tahoma" w:cs="Tahoma" w:eastAsia="Tahoma" w:hAnsi="Tahoma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  <w:rtl w:val="0"/>
              </w:rPr>
              <w:t xml:space="preserve">PE</w:t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Premier sports have made some videos for you to follow at home for PE.</w:t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hyperlink r:id="rId36">
              <w:r w:rsidDel="00000000" w:rsidR="00000000" w:rsidRPr="00000000">
                <w:rPr>
                  <w:rFonts w:ascii="Tahoma" w:cs="Tahoma" w:eastAsia="Tahoma" w:hAnsi="Tahoma"/>
                  <w:sz w:val="24"/>
                  <w:szCs w:val="24"/>
                  <w:u w:val="single"/>
                  <w:rtl w:val="0"/>
                </w:rPr>
                <w:t xml:space="preserve">https://www.youtube.com/channel/UCLNV8D56t6RV0wbsPnbnYeA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Please do any of the ball skills on their channel.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You could also go out in the garden and get some fresh air or go for a walk with a grownup.</w:t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There are also some great videos to do on </w:t>
            </w:r>
            <w:hyperlink r:id="rId37">
              <w:r w:rsidDel="00000000" w:rsidR="00000000" w:rsidRPr="00000000">
                <w:rPr>
                  <w:rFonts w:ascii="Tahoma" w:cs="Tahoma" w:eastAsia="Tahoma" w:hAnsi="Tahoma"/>
                  <w:sz w:val="24"/>
                  <w:szCs w:val="24"/>
                  <w:u w:val="single"/>
                  <w:rtl w:val="0"/>
                </w:rPr>
                <w:t xml:space="preserve">https://www.bbc.co.uk/teach/supermovers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83.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Friday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38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63502</wp:posOffset>
                  </wp:positionH>
                  <wp:positionV relativeFrom="paragraph">
                    <wp:posOffset>166688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9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2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0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20980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2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3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4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45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231f20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Literacy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widowControl w:val="0"/>
              <w:tabs>
                <w:tab w:val="left" w:pos="681"/>
              </w:tabs>
              <w:spacing w:before="55" w:line="254" w:lineRule="auto"/>
              <w:ind w:right="501"/>
              <w:rPr>
                <w:rFonts w:ascii="Tahoma" w:cs="Tahoma" w:eastAsia="Tahoma" w:hAnsi="Tahoma"/>
                <w:b w:val="1"/>
                <w:color w:val="231f20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widowControl w:val="0"/>
              <w:tabs>
                <w:tab w:val="left" w:pos="554"/>
              </w:tabs>
              <w:spacing w:line="240" w:lineRule="auto"/>
              <w:ind w:right="-7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L.O. To plan a report to persuade East Devon Council to encourage more recycling.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PSHE</w:t>
            </w:r>
          </w:p>
          <w:p w:rsidR="00000000" w:rsidDel="00000000" w:rsidP="00000000" w:rsidRDefault="00000000" w:rsidRPr="00000000" w14:paraId="000000DB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color w:val="1155c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L.O. To explain the risks of drinking alcohol.</w:t>
            </w:r>
          </w:p>
          <w:p w:rsidR="00000000" w:rsidDel="00000000" w:rsidP="00000000" w:rsidRDefault="00000000" w:rsidRPr="00000000" w14:paraId="000000DD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French</w:t>
            </w:r>
          </w:p>
          <w:p w:rsidR="00000000" w:rsidDel="00000000" w:rsidP="00000000" w:rsidRDefault="00000000" w:rsidRPr="00000000" w14:paraId="000000DF">
            <w:pPr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L.O. To be able to say “I prefer” a food in french.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0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sectPr>
      <w:pgSz w:h="16838" w:w="23811" w:orient="landscape"/>
      <w:pgMar w:bottom="0" w:top="0" w:left="360" w:right="22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ttrockstars.com/" TargetMode="External"/><Relationship Id="rId20" Type="http://schemas.openxmlformats.org/officeDocument/2006/relationships/hyperlink" Target="https://www.edshed.com/en-gb/login" TargetMode="External"/><Relationship Id="rId42" Type="http://schemas.openxmlformats.org/officeDocument/2006/relationships/hyperlink" Target="https://whiterosemaths.com/homelearning/year-2/" TargetMode="External"/><Relationship Id="rId41" Type="http://schemas.openxmlformats.org/officeDocument/2006/relationships/hyperlink" Target="https://www.activelearnprimary.co.uk/login?c=0" TargetMode="External"/><Relationship Id="rId22" Type="http://schemas.openxmlformats.org/officeDocument/2006/relationships/hyperlink" Target="https://ttrockstars.com/" TargetMode="External"/><Relationship Id="rId44" Type="http://schemas.openxmlformats.org/officeDocument/2006/relationships/hyperlink" Target="https://whiterosemaths.com/homelearning/year-4/" TargetMode="External"/><Relationship Id="rId21" Type="http://schemas.openxmlformats.org/officeDocument/2006/relationships/hyperlink" Target="https://www.activelearnprimary.co.uk/login?c=0" TargetMode="External"/><Relationship Id="rId43" Type="http://schemas.openxmlformats.org/officeDocument/2006/relationships/hyperlink" Target="https://whiterosemaths.com/homelearning/year-3/" TargetMode="External"/><Relationship Id="rId24" Type="http://schemas.openxmlformats.org/officeDocument/2006/relationships/hyperlink" Target="https://whiterosemaths.com/homelearning/year-2/" TargetMode="External"/><Relationship Id="rId23" Type="http://schemas.openxmlformats.org/officeDocument/2006/relationships/hyperlink" Target="https://www.activelearnprimary.co.uk/login?c=0" TargetMode="External"/><Relationship Id="rId45" Type="http://schemas.openxmlformats.org/officeDocument/2006/relationships/hyperlink" Target="https://whiterosemaths.com/homelearning/year-5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26" Type="http://schemas.openxmlformats.org/officeDocument/2006/relationships/hyperlink" Target="https://whiterosemaths.com/homelearning/year-4/" TargetMode="External"/><Relationship Id="rId25" Type="http://schemas.openxmlformats.org/officeDocument/2006/relationships/hyperlink" Target="https://whiterosemaths.com/homelearning/year-3/" TargetMode="External"/><Relationship Id="rId28" Type="http://schemas.openxmlformats.org/officeDocument/2006/relationships/hyperlink" Target="https://www.edshed.com/en-gb/login" TargetMode="External"/><Relationship Id="rId27" Type="http://schemas.openxmlformats.org/officeDocument/2006/relationships/hyperlink" Target="https://whiterosemaths.com/homelearning/year-5/" TargetMode="External"/><Relationship Id="rId5" Type="http://schemas.openxmlformats.org/officeDocument/2006/relationships/styles" Target="styles.xml"/><Relationship Id="rId6" Type="http://schemas.openxmlformats.org/officeDocument/2006/relationships/image" Target="media/image4.gif"/><Relationship Id="rId29" Type="http://schemas.openxmlformats.org/officeDocument/2006/relationships/hyperlink" Target="https://www.activelearnprimary.co.uk/login?c=0" TargetMode="External"/><Relationship Id="rId7" Type="http://schemas.openxmlformats.org/officeDocument/2006/relationships/image" Target="media/image5.jpg"/><Relationship Id="rId8" Type="http://schemas.openxmlformats.org/officeDocument/2006/relationships/hyperlink" Target="https://www.edshed.com/en-gb/login" TargetMode="External"/><Relationship Id="rId31" Type="http://schemas.openxmlformats.org/officeDocument/2006/relationships/hyperlink" Target="https://www.activelearnprimary.co.uk/login?c=0" TargetMode="External"/><Relationship Id="rId30" Type="http://schemas.openxmlformats.org/officeDocument/2006/relationships/hyperlink" Target="https://ttrockstars.com/" TargetMode="External"/><Relationship Id="rId11" Type="http://schemas.openxmlformats.org/officeDocument/2006/relationships/hyperlink" Target="https://www.activelearnprimary.co.uk/login?c=0" TargetMode="External"/><Relationship Id="rId33" Type="http://schemas.openxmlformats.org/officeDocument/2006/relationships/hyperlink" Target="https://whiterosemaths.com/homelearning/year-3/" TargetMode="External"/><Relationship Id="rId10" Type="http://schemas.openxmlformats.org/officeDocument/2006/relationships/image" Target="media/image1.png"/><Relationship Id="rId32" Type="http://schemas.openxmlformats.org/officeDocument/2006/relationships/hyperlink" Target="https://whiterosemaths.com/homelearning/year-2/" TargetMode="External"/><Relationship Id="rId13" Type="http://schemas.openxmlformats.org/officeDocument/2006/relationships/hyperlink" Target="https://ttrockstars.com/" TargetMode="External"/><Relationship Id="rId35" Type="http://schemas.openxmlformats.org/officeDocument/2006/relationships/hyperlink" Target="https://whiterosemaths.com/homelearning/year-5/" TargetMode="External"/><Relationship Id="rId12" Type="http://schemas.openxmlformats.org/officeDocument/2006/relationships/image" Target="media/image6.png"/><Relationship Id="rId34" Type="http://schemas.openxmlformats.org/officeDocument/2006/relationships/hyperlink" Target="https://whiterosemaths.com/homelearning/year-4/" TargetMode="External"/><Relationship Id="rId15" Type="http://schemas.openxmlformats.org/officeDocument/2006/relationships/hyperlink" Target="https://www.activelearnprimary.co.uk/login?c=0" TargetMode="External"/><Relationship Id="rId37" Type="http://schemas.openxmlformats.org/officeDocument/2006/relationships/hyperlink" Target="https://www.bbc.co.uk/teach/supermovers" TargetMode="External"/><Relationship Id="rId14" Type="http://schemas.openxmlformats.org/officeDocument/2006/relationships/image" Target="media/image2.png"/><Relationship Id="rId36" Type="http://schemas.openxmlformats.org/officeDocument/2006/relationships/hyperlink" Target="https://www.youtube.com/channel/UCLNV8D56t6RV0wbsPnbnYeA" TargetMode="External"/><Relationship Id="rId17" Type="http://schemas.openxmlformats.org/officeDocument/2006/relationships/hyperlink" Target="https://whiterosemaths.com/homelearning/year-3/" TargetMode="External"/><Relationship Id="rId39" Type="http://schemas.openxmlformats.org/officeDocument/2006/relationships/hyperlink" Target="https://www.activelearnprimary.co.uk/login?c=0" TargetMode="External"/><Relationship Id="rId16" Type="http://schemas.openxmlformats.org/officeDocument/2006/relationships/hyperlink" Target="https://whiterosemaths.com/homelearning/year-2/" TargetMode="External"/><Relationship Id="rId38" Type="http://schemas.openxmlformats.org/officeDocument/2006/relationships/hyperlink" Target="https://www.edshed.com/en-gb/login" TargetMode="External"/><Relationship Id="rId19" Type="http://schemas.openxmlformats.org/officeDocument/2006/relationships/hyperlink" Target="https://whiterosemaths.com/homelearning/year-5/" TargetMode="External"/><Relationship Id="rId18" Type="http://schemas.openxmlformats.org/officeDocument/2006/relationships/hyperlink" Target="https://whiterosemaths.com/homelearning/year-4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